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5532" w14:textId="2374A379" w:rsidR="000D15AC" w:rsidRPr="000D15AC" w:rsidRDefault="000D15AC" w:rsidP="000D15AC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  <w:t>1. Žive životinje, zametni proizvodi i žive vodene životinje</w:t>
      </w:r>
    </w:p>
    <w:p w14:paraId="4E482692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1. Živi životinjski i zametni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1874"/>
        <w:gridCol w:w="5187"/>
      </w:tblGrid>
      <w:tr w:rsidR="000D15AC" w:rsidRPr="000D15AC" w14:paraId="724B4ABD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0FC8CD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3B44A8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69D0EB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20A3A3C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D7F2BF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 xml:space="preserve">Žive životinje, uključujući žive vodene životinje ( </w:t>
            </w:r>
            <w:hyperlink r:id="rId5" w:anchor="note-1" w:history="1">
              <w:r w:rsidRPr="000D15AC">
                <w:rPr>
                  <w:rFonts w:ascii="Arial" w:eastAsia="Times New Roman" w:hAnsi="Arial" w:cs="Arial"/>
                  <w:b/>
                  <w:bCs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1 </w:t>
              </w:r>
            </w:hyperlink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2C5C35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visoko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7E3FE6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Žive vodene životinje uključuju žive ribe i životinje za ukrase, akvakulturu i poribljavanje te njihove zametne proizvode.</w:t>
            </w:r>
          </w:p>
        </w:tc>
      </w:tr>
      <w:tr w:rsidR="000D15AC" w:rsidRPr="000D15AC" w14:paraId="65E654AF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0CF453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Pčele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A9F17B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visoko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45E6F7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5873D1BE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4BA98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Zametni proizvodi, uključujući jaja za valenje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B42FE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visoko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89DCAA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</w:tbl>
    <w:p w14:paraId="6E42409C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t>Napomena 1</w:t>
      </w:r>
    </w:p>
    <w:p w14:paraId="7EB591A9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 xml:space="preserve">Žive vodene životinje uvezene za prehranu ljudi (primjerice rakovi, jastozi ili živi školjkaši) kategorizirane su kao proizvodi životinjskog podrijetla. TOM kategorije rizika za ove proizvode nalaze se u </w:t>
      </w:r>
      <w:hyperlink r:id="rId6" w:anchor="table-2e-fishery-products-and-bivalve-molluscs" w:history="1">
        <w:r w:rsidRPr="000D15AC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sr-Latn-RS"/>
          </w:rPr>
          <w:t xml:space="preserve">tablici 2e </w:t>
        </w:r>
      </w:hyperlink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. Žive ribe su kategorizirane kao žive životinje i primjenjuju se kategorizacije u tablici 1.</w:t>
      </w:r>
    </w:p>
    <w:p w14:paraId="16A1FD4E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  <w:t>2. Proizvodi životinjskog podrijetla (POAO)</w:t>
      </w:r>
    </w:p>
    <w:p w14:paraId="5F7F4504" w14:textId="77777777" w:rsidR="000D15AC" w:rsidRPr="000D15AC" w:rsidRDefault="000D15AC" w:rsidP="000D15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 xml:space="preserve">Upućivanja na kategoriju II u tablicama u nastavku odnose se na Aneks I </w:t>
      </w:r>
      <w:hyperlink r:id="rId7" w:history="1">
        <w:r w:rsidRPr="000D15AC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sr-Latn-RS"/>
          </w:rPr>
          <w:t xml:space="preserve">Zadržane Uredbe EU 2019/2129 </w:t>
        </w:r>
      </w:hyperlink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.</w:t>
      </w:r>
    </w:p>
    <w:p w14:paraId="3087A6AF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lastRenderedPageBreak/>
        <w:t>Tablica 2a. Svi POAO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2843"/>
        <w:gridCol w:w="4007"/>
      </w:tblGrid>
      <w:tr w:rsidR="000D15AC" w:rsidRPr="000D15AC" w14:paraId="5E73A34C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F12678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01BA69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FD2362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0C8744CD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54C787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POAO koji su stabilni pri skladištenju na sobnoj temperaturi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1B76A7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Nizak (ako zadovoljava navedene kriterije)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47C384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Proizvod je niskog rizika ako zadovoljava sve kriterije navedene ispod tablice.</w:t>
            </w:r>
          </w:p>
        </w:tc>
      </w:tr>
    </w:tbl>
    <w:p w14:paraId="3C671383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t>Proizvodi životinjskog podrijetla (POAO)</w:t>
      </w:r>
    </w:p>
    <w:p w14:paraId="5964546B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POAO roba bit će u kategoriji niskog TOM rizika ako ispunjava sve sljedeće kriterije:</w:t>
      </w:r>
    </w:p>
    <w:p w14:paraId="79075FD0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stabilan je pri skladištenju na sobnoj temperaturi</w:t>
      </w:r>
    </w:p>
    <w:p w14:paraId="2AF3B1B0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je podvrgnut koraku obrade ili drugoj obradi u svojoj proizvodnji (na primjer, konzerviranje) kako bi se uklonili ili smanjili zabrinjavajući mikroorganizmi na prihvatljivu razinu</w:t>
      </w:r>
    </w:p>
    <w:p w14:paraId="61F481FB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jasno je označeno kao namijenjeno za prehranu ljudi</w:t>
      </w:r>
    </w:p>
    <w:p w14:paraId="7C2B5A3D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sigurno je pakirano ili zatvoreno u vidljivo čiste spremnike</w:t>
      </w:r>
    </w:p>
    <w:p w14:paraId="2631D11F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označena je na engleskom jeziku i popraćena trgovačkim dokumentom koji sadrži podatke o vrsti robe, količini i broju pakiranja, zemlji podrijetla, proizvođaču i sastojcima</w:t>
      </w:r>
    </w:p>
    <w:p w14:paraId="60304895" w14:textId="77777777" w:rsidR="000D15AC" w:rsidRPr="000D15AC" w:rsidRDefault="000D15AC" w:rsidP="000D15AC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to nije hrana za dojenčad ili nadomjesna formula, hrana za bebe ili hrana za posebne medicinske svrhe</w:t>
      </w:r>
    </w:p>
    <w:p w14:paraId="375D706B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lastRenderedPageBreak/>
        <w:t>Tablica 2b. Kompozitni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806"/>
        <w:gridCol w:w="6947"/>
      </w:tblGrid>
      <w:tr w:rsidR="000D15AC" w:rsidRPr="000D15AC" w14:paraId="7FE73F6B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6AE8F1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1B527F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DCC410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71DE5E10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578ED9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Kompozitni proizvodi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B3EE40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6C0147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Kompozitni proizvodi koji su trenutačno izuzeti od službenih kontrola prema članku 6. Odluke Komisije 2007/275/EZ i dalje će biti potpuno izuzeti i neće se stavljati u kategoriju niskog TOM rizika.</w:t>
            </w:r>
          </w:p>
        </w:tc>
      </w:tr>
    </w:tbl>
    <w:p w14:paraId="7ACB9288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t>Kompozitni proizvodi</w:t>
      </w:r>
    </w:p>
    <w:p w14:paraId="6EC15C05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Kompozitni proizvodi stavljeni su u kategoriju niskog TOM rizika od siječnja 2024., do daljnje procjene rizika. Bilo kakve promjene u ovim kategorijama rizika TOM-a neće se dogoditi prije travnja 2024. Komunicirat ćemo s trgovcima puno prije bilo kakvih promjena u kategorizaciji robe.</w:t>
      </w:r>
    </w:p>
    <w:p w14:paraId="0AF42C52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2c. Mliječni proizvodi i mlijeko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1637"/>
        <w:gridCol w:w="4266"/>
      </w:tblGrid>
      <w:tr w:rsidR="000D15AC" w:rsidRPr="000D15AC" w14:paraId="6851EF75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4550D0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DE2553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EECAA6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6BFEEFAE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A5C44A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Mlijeko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0C1A84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060C8A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4ABAEBD4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E3DE2D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Mliječni proizvodi i proizvodi na bazi kolostruma za ljudsku prehranu, čuvani na smrznutim ili ohlađenim temperaturama (Kategorija II) – koji sadrže sirovo mlijeko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733487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56FBD3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5645FDD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FF5FFB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 xml:space="preserve">Nesirovi mliječni proizvodi i proizvodi na bazi kolostruma za ljudsku prehranu, koji se čuvaju na smrznutim ili ohlađenim temperaturama (Kategorija II) ( </w:t>
            </w:r>
            <w:hyperlink r:id="rId8" w:anchor="note-2" w:history="1">
              <w:r w:rsidRPr="000D15AC">
                <w:rPr>
                  <w:rFonts w:ascii="Arial" w:eastAsia="Times New Roman" w:hAnsi="Arial" w:cs="Arial"/>
                  <w:b/>
                  <w:bCs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2 </w:t>
              </w:r>
            </w:hyperlink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B60690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CA8E42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Za potrebe graničnog TOM-a, „nesirovi” mliječni proizvodi su proizvodi koji sadrže mlijeko koje je podvrgnuto pasterizaciji ili ekvivalentnoj ili višoj razini obrade (na primjer, UHT obrada).</w:t>
            </w:r>
          </w:p>
        </w:tc>
      </w:tr>
      <w:tr w:rsidR="000D15AC" w:rsidRPr="000D15AC" w14:paraId="5FE2BB5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6271D9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Mliječni proizvodi i proizvodi na bazi kolostruma za ljudsku prehranu, osim onih navedenih u kategoriji II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5A7A59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895DD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</w:tbl>
    <w:p w14:paraId="183A6468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t>Napomena 2</w:t>
      </w:r>
    </w:p>
    <w:p w14:paraId="132AB52A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Ove su robe stavljene u kategoriju niskog TOM rizika od siječnja 2024., do daljnje procjene rizika. Bilo kakve promjene u ovim kategorijama rizika TOM-a neće se dogoditi prije travnja 2024. Komunicirat ćemo s trgovcima puno prije bilo kakvih promjena u kategorizaciji robe.</w:t>
      </w:r>
    </w:p>
    <w:p w14:paraId="6874B564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2d. Jaja i proizvodi od jaja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1"/>
        <w:gridCol w:w="1937"/>
      </w:tblGrid>
      <w:tr w:rsidR="000D15AC" w:rsidRPr="000D15AC" w14:paraId="27109E4B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05FB2D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25BCE9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4E7EEC4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95624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Jaja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4E774F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128F59F2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63BB47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od jaja za ljudsku prehranu koji se čuvaju na smrznutim ili ohlađenim temperaturama (Kategorija II)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B86198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16E85DBC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07A480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od jaja za ljudsku prehranu, osim onih navedenih u kategoriji II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E2AB18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6B60ADCA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2e. Proizvodi ribarstva i školjkaši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2247"/>
        <w:gridCol w:w="2627"/>
      </w:tblGrid>
      <w:tr w:rsidR="000D15AC" w:rsidRPr="000D15AC" w14:paraId="644769D4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6F81CE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77AF51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319150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4EDD207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2B3D92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ribarstva, osim onih navedenih u kategoriji II, i osim divljih proizvoda ribarstva (definirano ispod tablice)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89DD58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A147BC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Pogledajte TOM definiciju proizvoda ribarstva ispod ove tablice.</w:t>
            </w:r>
          </w:p>
        </w:tc>
      </w:tr>
      <w:tr w:rsidR="000D15AC" w:rsidRPr="000D15AC" w14:paraId="7203A987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4333E4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ribarstva iz akvakulture i školjkaši za ljudsku prehranu, koji nisu u hermetički zatvorenim spremnicima namijenjenim da budu stabilni na sobnoj temperaturi (Kategorija II)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CE9542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E4F447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Pogledajte TOM definiciju proizvoda ribarstva ispod ove tablice.</w:t>
            </w:r>
          </w:p>
        </w:tc>
      </w:tr>
      <w:tr w:rsidR="000D15AC" w:rsidRPr="000D15AC" w14:paraId="031B530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18BA7B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ribarstva ulovljeni u divljini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5AED5B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Nizak (ako zadovoljava navedene kriterije)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F491E4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Kriteriji za divlje ulovljene proizvode ribarstva navedeni su ispod ove tablice.</w:t>
            </w:r>
          </w:p>
        </w:tc>
      </w:tr>
    </w:tbl>
    <w:p w14:paraId="4A4BEC3C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lastRenderedPageBreak/>
        <w:t>Proizvodi ribarstva: definicija</w:t>
      </w:r>
    </w:p>
    <w:p w14:paraId="5DB28D58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 xml:space="preserve">„Riblji proizvodi” definirani su u </w:t>
      </w:r>
      <w:hyperlink r:id="rId9" w:history="1">
        <w:r w:rsidRPr="000D15AC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sr-Latn-RS"/>
          </w:rPr>
          <w:t xml:space="preserve">Dodatku I zadržane Uredbe EU 853/2004 </w:t>
        </w:r>
      </w:hyperlink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i uključuju:</w:t>
      </w:r>
    </w:p>
    <w:p w14:paraId="25E547C1" w14:textId="77777777" w:rsidR="000D15AC" w:rsidRPr="000D15AC" w:rsidRDefault="000D15AC" w:rsidP="000D15A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peraje i proizvodi od njih (osim žive ribe)</w:t>
      </w:r>
    </w:p>
    <w:p w14:paraId="67FE8855" w14:textId="77777777" w:rsidR="000D15AC" w:rsidRPr="000D15AC" w:rsidRDefault="000D15AC" w:rsidP="000D15AC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vodene životinje (primjerice, rakovi i jastozi) ili njihovi proizvodi, prikladni za ljudsku prehranu i uvezeni kao proizvodi životinjskog podrijetla (uključujući žive ili održive vodene životinje)</w:t>
      </w:r>
    </w:p>
    <w:p w14:paraId="2AC12130" w14:textId="77777777" w:rsidR="000D15AC" w:rsidRPr="000D15AC" w:rsidRDefault="000D15AC" w:rsidP="000D15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Školjke (žive ili prerađene) tretiraju se zasebno za potrebe graničnog TOM-a i bit će srednjeg rizika u svim slučajevima.</w:t>
      </w:r>
    </w:p>
    <w:p w14:paraId="4E22EF06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t>Proizvodi ribarstva u divljini: kriteriji</w:t>
      </w:r>
    </w:p>
    <w:p w14:paraId="2D38A90D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Riblji proizvod ulovljen u divljini bit će u kategoriji niskog TOM rizika ako ispunjava sljedeće kriterije:</w:t>
      </w:r>
    </w:p>
    <w:p w14:paraId="71BA1277" w14:textId="77777777" w:rsidR="000D15AC" w:rsidRPr="000D15AC" w:rsidRDefault="000D15AC" w:rsidP="000D15A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nije živo ili ne bi moglo preživjeti ako se vrati u okoliš ('nije održivo')</w:t>
      </w:r>
    </w:p>
    <w:p w14:paraId="0A6348A8" w14:textId="77777777" w:rsidR="000D15AC" w:rsidRPr="000D15AC" w:rsidRDefault="000D15AC" w:rsidP="000D15A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dolazi iz odobrenog objekta i identificiran je u skladu s tim</w:t>
      </w:r>
    </w:p>
    <w:p w14:paraId="1DE71E63" w14:textId="77777777" w:rsidR="000D15AC" w:rsidRPr="000D15AC" w:rsidRDefault="000D15AC" w:rsidP="000D15A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nije podvrgnuto obradi, kako je definirano u članku 2. zadržane Uredbe EU 852/2004 – na primjer, zagrijavanjem, sušenjem, dimljenjem, zrenjem, sušenjem, mariniranjem, ekstrakcijom, ekstruzijom ili kombinacijom ovih</w:t>
      </w:r>
    </w:p>
    <w:p w14:paraId="46858F23" w14:textId="77777777" w:rsidR="000D15AC" w:rsidRPr="000D15AC" w:rsidRDefault="000D15AC" w:rsidP="000D15A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popraćen je potrebnim nezakonitim, neprijavljenim i nereguliranim (IUU) dokumentima, na primjer, valjanom potvrdom o ulovu i dokazom o skladištenju i preradi, ako je primjenjivo</w:t>
      </w:r>
    </w:p>
    <w:p w14:paraId="0CD0FD05" w14:textId="77777777" w:rsidR="000D15AC" w:rsidRPr="000D15AC" w:rsidRDefault="000D15AC" w:rsidP="000D15AC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nije riba ta koja se povezuje s histaminom (primjerice, scombroids), koja bi bila kategorizirana kao srednje rizična</w:t>
      </w:r>
    </w:p>
    <w:p w14:paraId="48877159" w14:textId="77777777" w:rsidR="000D15AC" w:rsidRPr="000D15AC" w:rsidRDefault="000D15AC" w:rsidP="000D15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Ako ne zadovoljava sve te kriterije, riba će biti u nekoj od ostalih robnih vrsta 'proizvoda ribe' i kategorizirana kao srednje rizična.</w:t>
      </w:r>
    </w:p>
    <w:p w14:paraId="0F143695" w14:textId="77777777" w:rsidR="000D15AC" w:rsidRPr="000D15AC" w:rsidRDefault="000D15AC" w:rsidP="000D15A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Proizvodi ribarstva koji su bili podvrgnuti postupku koji je utjecao na njihovu anatomsku cjelovitost (na primjer, vađenje crijeva, glava, rezanje, filetiranje ili sjeckanje) i na drugi način zadovoljavaju definiciju „neprerađenog proizvoda” navedenog u članku 2. zadržane Uredbe EU 852/2004 (uključujući ako bili su ohlađeni ili zamrznuti), još uvijek se mogu klasificirati kao ulovljeni u divljini ako se primjenjuju drugi gore navedeni kriteriji.</w:t>
      </w:r>
    </w:p>
    <w:p w14:paraId="157E9E0A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lastRenderedPageBreak/>
        <w:t>Tablica 2f. Želatina, kolagen i visoko rafinirani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3201"/>
      </w:tblGrid>
      <w:tr w:rsidR="000D15AC" w:rsidRPr="000D15AC" w14:paraId="28ACEB26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581AA0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A653B9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2A1654C9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CC5E6F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Želatina i kolagen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F3AB3F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0E7A8D59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5BF5EE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Visoko rafinirani proizvodi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9A8095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0E8D3ACB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2g. Med i proizvodi pčelarstva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3"/>
        <w:gridCol w:w="3675"/>
      </w:tblGrid>
      <w:tr w:rsidR="000D15AC" w:rsidRPr="000D15AC" w14:paraId="5ED8BBF2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B153EB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913921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15C56DF0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BAF1E3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Pčelinji proizvodi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826DBA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3D0964E2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217429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Med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163643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2C6FFB15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2h. Meso, mesni pripravci i mesni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3"/>
        <w:gridCol w:w="1965"/>
      </w:tblGrid>
      <w:tr w:rsidR="000D15AC" w:rsidRPr="000D15AC" w14:paraId="7B4241AE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F002B5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48AC8B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1F75DFC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7DEBB6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Meso, osim mesa navedenog u kategoriji II, i mesni proizvodi dobiveni od takvog mesa,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6C9315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6EA60CE7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8165F6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Mljeveno meso, strojno otkošteno meso i mesni pripravci za ljudsku prehranu (II. kategorija)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D5706A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450EFB1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349DF8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Meso peradi i proizvodi od mesa peradi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410D6D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585D3A02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AC3FE2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Meso kunića, meso divljači i njihovi mesni proizvodi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BFA9CC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7950FCA4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87561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Topljena životinjska mast i čvarci za ljudsku prehranu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1FE716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32F90E53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2i. Ostali POAO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185"/>
        <w:gridCol w:w="4903"/>
      </w:tblGrid>
      <w:tr w:rsidR="000D15AC" w:rsidRPr="000D15AC" w14:paraId="14B55469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7A74B9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80C882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3CEEF0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5DA2B43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740AB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Dojenčad, dojenčad, hrana za posebne medicinske namjene (FSMP) i dječja hrana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DCB449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Srednje, bez obzira na vrstu proizvoda.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A139E0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Srednji rizik zbog ranjivosti namjeravanih potrošača. </w:t>
            </w: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br/>
            </w: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br/>
              <w:t xml:space="preserve">Kompozitni proizvodi koji su trenutačno izuzeti od službenih kontrola prema članku 6. </w:t>
            </w: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lastRenderedPageBreak/>
              <w:t>Odluke Komisije 2007/275/EZ i dalje će biti potpuno izuzeti.</w:t>
            </w:r>
          </w:p>
        </w:tc>
      </w:tr>
    </w:tbl>
    <w:p w14:paraId="45E92A1A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36"/>
          <w:szCs w:val="36"/>
          <w:lang w:eastAsia="sr-Latn-RS"/>
        </w:rPr>
        <w:lastRenderedPageBreak/>
        <w:t>3. Nusproizvodi životinjskog podrijetla (ABP)</w:t>
      </w:r>
    </w:p>
    <w:p w14:paraId="1D010C27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3a. Životinjske bjelančevine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4"/>
        <w:gridCol w:w="2297"/>
        <w:gridCol w:w="67"/>
      </w:tblGrid>
      <w:tr w:rsidR="000D15AC" w:rsidRPr="000D15AC" w14:paraId="1C64B6CD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C3BEC7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1EA6E5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997B76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</w:p>
        </w:tc>
      </w:tr>
      <w:tr w:rsidR="000D15AC" w:rsidRPr="000D15AC" w14:paraId="1AC1540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EC5A70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Hidrolizirani protein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FA54EC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3CBC13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3DF8918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5C11E4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Hidrolizirani protein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CB286A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7E52CE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7F6BDB92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3F2D7C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Prerađeni životinjski protein (zemaljski) nije za ljudsku prehranu,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64DE0C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4B56EE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7BC0090F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7D3597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Prerađeni životinjski protein (vodeni) nije za ljudsku prehranu, za upotrebu u hrani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21BF39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55C94A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74F5A61D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128736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Životinjski protein (insekti) nije za ljudsku prehranu,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7E0AA2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0ECBC0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3D3ECFB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EF29D6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Prerađeni životinjski protein (insekti) koji nije za ljudsku prehranu, za upotrebu u hrani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C8C22A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71A0BA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  <w:tr w:rsidR="000D15AC" w:rsidRPr="000D15AC" w14:paraId="6B9A8F1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DB3F15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Prerađene životinjske bjelančevine nisu za ljudsku prehranu, za upotrebu izvan lanca hranidbe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B3F014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B20FD1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 </w:t>
            </w:r>
          </w:p>
        </w:tc>
      </w:tr>
    </w:tbl>
    <w:p w14:paraId="2370F5B9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3b. Krv i krvni pripravci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3"/>
        <w:gridCol w:w="2135"/>
      </w:tblGrid>
      <w:tr w:rsidR="000D15AC" w:rsidRPr="000D15AC" w14:paraId="77651F67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F8F77E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F692A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6A3FD920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D72B3A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Obrađena krv, proizvodi od krvi za upotrebu u hrani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4638DB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024EE678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E799D4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Obrađena krv, proizvodi od krvi konja,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A949CC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0F6357AC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7EC463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Netretirana krv, proizvodi od krvi konja,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E4E5D7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5965C78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1272DF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Obrađena krv isključujući krv konja,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71C07D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7C8E4F7F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0A3782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Netretirana krv, krvni proizvodi isključujući konjske, za uporabu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A4462C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</w:tbl>
    <w:p w14:paraId="7A8CA7DB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3c. masti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2155"/>
        <w:gridCol w:w="2965"/>
      </w:tblGrid>
      <w:tr w:rsidR="000D15AC" w:rsidRPr="000D15AC" w14:paraId="41314B6B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106BF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E0B338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EC5B15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6D69969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B27288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Derivati masti za upotrebu izvan lanca hranidbe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84AA90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34306D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Potrebno kanaliziranje ( </w:t>
            </w:r>
            <w:hyperlink r:id="rId10" w:anchor="note-3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3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).</w:t>
            </w:r>
          </w:p>
        </w:tc>
      </w:tr>
      <w:tr w:rsidR="000D15AC" w:rsidRPr="000D15AC" w14:paraId="48B24D6E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6C39CF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Derivati masti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9687AE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840CAD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1EFDC98D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B515F0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Topljene masti koje nisu za ljudsku prehranu,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BB8A41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57B872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3D09E604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929F7F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Topljene masti nisu za ljudsku prehranu, za upotrebu izvan lanca hranidbe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A1AC57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015BD3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Potrebno kanaliziranje ( </w:t>
            </w:r>
            <w:hyperlink r:id="rId11" w:anchor="note-3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3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).</w:t>
            </w:r>
          </w:p>
        </w:tc>
      </w:tr>
    </w:tbl>
    <w:p w14:paraId="3FC9EFE9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3d. Želatina i kolagen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1837"/>
        <w:gridCol w:w="4161"/>
      </w:tblGrid>
      <w:tr w:rsidR="000D15AC" w:rsidRPr="000D15AC" w14:paraId="4FE15C52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10589E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C88F92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CA2B0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745BEBC5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39F993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Želatina ili kolagen nisu namijenjeni za prehranu ljudi, za upotrebu u hrani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CC5D49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C7A214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4CE3AC3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570E75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Želatina ili kolagen nisu namijenjeni za ljudsku prehranu,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766E6E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B58CB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Kanaliranje potrebno za fotoželatinu (želatina za upotrebu u fotografskoj industriji) ( </w:t>
            </w:r>
            <w:hyperlink r:id="rId12" w:anchor="note-3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3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).</w:t>
            </w:r>
          </w:p>
        </w:tc>
      </w:tr>
    </w:tbl>
    <w:p w14:paraId="55534147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3e. Kože i kože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  <w:gridCol w:w="2189"/>
      </w:tblGrid>
      <w:tr w:rsidR="000D15AC" w:rsidRPr="000D15AC" w14:paraId="0575741C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5FC259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53A37A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41BDBD52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5F40E5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Obrađene kože (isključujući stavke koje ne podliježu nikakvim ograničenjima uvoza)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ED80ED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1D5D42C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714D89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Neobrađena koža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5C6F97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</w:tbl>
    <w:p w14:paraId="1DD82331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3f. Rogovi i trofeji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785"/>
        <w:gridCol w:w="4434"/>
      </w:tblGrid>
      <w:tr w:rsidR="000D15AC" w:rsidRPr="000D15AC" w14:paraId="7D16B94E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7CAC02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83B731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BBAECA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4A986625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BCFED5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Rog proizvod za organska gnojiva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2D0A36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91A8CC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Potrebno kanaliziranje ( </w:t>
            </w:r>
            <w:hyperlink r:id="rId13" w:anchor="note-3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vidi bilješku 3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).</w:t>
            </w:r>
          </w:p>
        </w:tc>
      </w:tr>
      <w:tr w:rsidR="000D15AC" w:rsidRPr="000D15AC" w14:paraId="7AACDAC9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39372D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Obrađeni trofeji od divljači (isključujući stavke koje ne podliježu nikakvim ograničenjima uvoza)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AA9239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5C7BD1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Stavke koje ne podliježu nikakvim uvoznim ograničenjima navedene su u </w:t>
            </w:r>
            <w:hyperlink r:id="rId14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Bilješci o informacijama o uvozu ABP/6c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.</w:t>
            </w:r>
          </w:p>
        </w:tc>
      </w:tr>
    </w:tbl>
    <w:p w14:paraId="54525844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3g. Mliječni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  <w:gridCol w:w="2098"/>
      </w:tblGrid>
      <w:tr w:rsidR="000D15AC" w:rsidRPr="000D15AC" w14:paraId="0D8436AB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610FD4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4D2293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627D183C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431F22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Mlijeko i proizvodi na bazi mlijeka koji nisu za prehranu ljudi, za ishranu životinja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B226B5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16CED02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417AD0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Mlijeko i proizvodi na bazi mlijeka nisu za ljudsku prehranu, za upotrebu izvan lanca hranidbe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B54FF3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1713F103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3h. Hrana za kućne ljubimce i proizvodi za proizvodnju hrane za kućne ljubimce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6"/>
        <w:gridCol w:w="2782"/>
      </w:tblGrid>
      <w:tr w:rsidR="000D15AC" w:rsidRPr="000D15AC" w14:paraId="2F8B6A73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311C43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BA0B6A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0AD9B37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27F927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ABP za proizvodnju hrane za kućne ljubimce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32202F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58A751BC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CC703B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Pas žvače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9E59C3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7F1A7EBD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5F76C0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Aromatizacija iznutrica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FF7C3A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02D94C2B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67D100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Hrana za kućne ljubimce – konzervirana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6DC774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58225D03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54BD1E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Hrana za kućne ljubimce – prerađena (osim konzervirane)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8BF90C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  <w:tr w:rsidR="000D15AC" w:rsidRPr="000D15AC" w14:paraId="2C48CE7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9572EC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Hrana za kućne ljubimce – sirova (uključujući i smrznutu)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0AB723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</w:tbl>
    <w:p w14:paraId="00249C92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3i. Fosfatni proizvodi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9"/>
        <w:gridCol w:w="2229"/>
      </w:tblGrid>
      <w:tr w:rsidR="000D15AC" w:rsidRPr="000D15AC" w14:paraId="32B4CE23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797468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78CF4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</w:tr>
      <w:tr w:rsidR="000D15AC" w:rsidRPr="000D15AC" w14:paraId="396B3514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D54DD9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Organski dikalcijev fosfat i trikalcijev fosfat, za upotrebu u hrani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BC6EC7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</w:tr>
      <w:tr w:rsidR="000D15AC" w:rsidRPr="000D15AC" w14:paraId="6C6A059C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0E0068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Organski dikalcijev fosfat i trikalcijev fosfat,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D68113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</w:tr>
    </w:tbl>
    <w:p w14:paraId="3A661135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3j. Vuna, dlaka i perje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606"/>
        <w:gridCol w:w="5669"/>
      </w:tblGrid>
      <w:tr w:rsidR="000D15AC" w:rsidRPr="000D15AC" w14:paraId="513769A2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8AEE88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91A9D4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D11069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36E9F52F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5DC595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Svinjska čekinja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5B871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F5A513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5373C9D9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86FE16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Tretirano perje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7262B8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E613D2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Uvjeti uvoza navedeni su u </w:t>
            </w:r>
            <w:hyperlink r:id="rId15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bilješci o informacijama o uvozu ABP/22b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.</w:t>
            </w:r>
          </w:p>
        </w:tc>
      </w:tr>
      <w:tr w:rsidR="000D15AC" w:rsidRPr="000D15AC" w14:paraId="026741D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C136B0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Sušiti neobrađenu vunu ili dlaku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FFD427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EC543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Nizak rizik samo ako je oboje: </w:t>
            </w: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br/>
              <w:t>(a) sigurno zatvoreno u pakiranju (b) poslano izravno u pogon koji proizvodi izvedene proizvode za uporabu izvan lanca hrane za životinje ili pogon koji obavlja međupostupke, pod uvjetima koji sprječavaju širenje patogenih agenasa.</w:t>
            </w:r>
          </w:p>
        </w:tc>
      </w:tr>
      <w:tr w:rsidR="000D15AC" w:rsidRPr="000D15AC" w14:paraId="44BC1947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E55544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Ostala dopuštena neobrađena vuna ili dlaka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3A8F281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1012A2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7D81FC86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F22883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Mast od vune ili masne tvari dobivene iz nje (uključujući lanolin i lanolinski alkohol), za uporabu izvan lanca hrane za životinje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AD0947F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EDDC95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Prerađeni proizvodi dobiveni od vunene masti koji više ne zahtijevaju daljnju obradu kada stignu u Veliku Britaniju (osim miješanja, premazivanja, sastavljanja ili pakiranja prije stavljanja na tržište), a namijenjeni su proizvodnji kozmetičkih proizvoda, podliježu posebnoj kategorizaciji . To će biti potvrđeno kada proračunska tablica robnih kodova za uvoz izvan EU-a bude objavljena u dogledno vrijeme.</w:t>
            </w:r>
          </w:p>
        </w:tc>
      </w:tr>
    </w:tbl>
    <w:p w14:paraId="7EC18C6C" w14:textId="77777777" w:rsidR="000D15AC" w:rsidRPr="000D15AC" w:rsidRDefault="000D15AC" w:rsidP="000D15A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7"/>
          <w:szCs w:val="27"/>
          <w:lang w:eastAsia="sr-Latn-RS"/>
        </w:rPr>
        <w:t>Tablica 3k. Ostali nusproizvodi životinjskog podrijetla (ABP)</w:t>
      </w:r>
    </w:p>
    <w:tbl>
      <w:tblPr>
        <w:tblW w:w="10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772"/>
        <w:gridCol w:w="4506"/>
      </w:tblGrid>
      <w:tr w:rsidR="000D15AC" w:rsidRPr="000D15AC" w14:paraId="24BCF3C5" w14:textId="77777777" w:rsidTr="000D15AC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235133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Roba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92F8BF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TOM kategorija rizika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01A1C5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Komentari</w:t>
            </w:r>
          </w:p>
        </w:tc>
      </w:tr>
      <w:tr w:rsidR="000D15AC" w:rsidRPr="000D15AC" w14:paraId="68478D9E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FE083B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ŽSP izvan hranidbenog lanca ili trgovački uzorci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6329D15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650793A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 xml:space="preserve">Nusproizvodi životinjskog podrijetla uključeni u ovu kategoriju navedeni su u </w:t>
            </w:r>
            <w:hyperlink r:id="rId16" w:history="1">
              <w:r w:rsidRPr="000D15AC">
                <w:rPr>
                  <w:rFonts w:ascii="Arial" w:eastAsia="Times New Roman" w:hAnsi="Arial" w:cs="Arial"/>
                  <w:color w:val="1D70B8"/>
                  <w:sz w:val="24"/>
                  <w:szCs w:val="24"/>
                  <w:u w:val="single"/>
                  <w:lang w:eastAsia="sr-Latn-RS"/>
                </w:rPr>
                <w:t xml:space="preserve">Obavijesti o uvoznim informacijama ABP/8a </w:t>
              </w:r>
            </w:hyperlink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.</w:t>
            </w:r>
          </w:p>
        </w:tc>
      </w:tr>
      <w:tr w:rsidR="000D15AC" w:rsidRPr="000D15AC" w14:paraId="0DC46F73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C10E7A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pčelarstva, za upotrebu u pčelarstvu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F93B1C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019184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76F0B35D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3F44FB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Proizvodi od jaja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EA3F20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288033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0C37ABC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B1DFB30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Proizvodi od jaja za uporabu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183A126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6E14C45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6CA01701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EC62B1D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Glodavci koji se hrane ili lagomorfi i pilići koji se hrane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370E35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CCF028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76499FB0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49F832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Riblje ulje za upotrebu u stočnoj hrani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676C6A3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5AF046E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2DCAC830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018017D4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lastRenderedPageBreak/>
              <w:t>Riblje ulje za upotrebu izvan hranidbenog lanca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A1EE14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B542A6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526FC76A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76EAEA1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Sijeno i slama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4C2E447C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Srednji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6061567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  <w:tr w:rsidR="000D15AC" w:rsidRPr="000D15AC" w14:paraId="040BEA14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254213C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Visoko prerađeni međuproizvodi i ABP za farmaceutske, kozmetičke ili laboratorijske reagense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72FDDD88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1028B09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Definicija „visoko prerađenog” proizvoda je u dovršetku. Defra će objaviti smjernice o ovoj definiciji krajem 2023.</w:t>
            </w:r>
          </w:p>
        </w:tc>
      </w:tr>
      <w:tr w:rsidR="000D15AC" w:rsidRPr="000D15AC" w14:paraId="68EA374F" w14:textId="77777777" w:rsidTr="000D15AC"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81FA47B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sr-Latn-RS"/>
              </w:rPr>
              <w:t>Stajnjak – prerađen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14:paraId="50F5EAC2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Niska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53BF9C9" w14:textId="77777777" w:rsidR="000D15AC" w:rsidRPr="000D15AC" w:rsidRDefault="000D15AC" w:rsidP="000D15AC">
            <w:pPr>
              <w:spacing w:before="450" w:after="45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</w:pPr>
            <w:r w:rsidRPr="000D15AC">
              <w:rPr>
                <w:rFonts w:ascii="Arial" w:eastAsia="Times New Roman" w:hAnsi="Arial" w:cs="Arial"/>
                <w:color w:val="0B0C0C"/>
                <w:sz w:val="24"/>
                <w:szCs w:val="24"/>
                <w:lang w:eastAsia="sr-Latn-RS"/>
              </w:rPr>
              <w:t>Nijedan</w:t>
            </w:r>
          </w:p>
        </w:tc>
      </w:tr>
    </w:tbl>
    <w:p w14:paraId="7C58C0BD" w14:textId="77777777" w:rsidR="000D15AC" w:rsidRPr="000D15AC" w:rsidRDefault="000D15AC" w:rsidP="000D15AC">
      <w:pPr>
        <w:shd w:val="clear" w:color="auto" w:fill="FFFFFF"/>
        <w:spacing w:before="525" w:after="0" w:line="240" w:lineRule="auto"/>
        <w:outlineLvl w:val="3"/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b/>
          <w:bCs/>
          <w:color w:val="0B0C0C"/>
          <w:sz w:val="24"/>
          <w:szCs w:val="24"/>
          <w:lang w:eastAsia="sr-Latn-RS"/>
        </w:rPr>
        <w:lastRenderedPageBreak/>
        <w:t>Napomena 3</w:t>
      </w:r>
    </w:p>
    <w:p w14:paraId="73E71A34" w14:textId="77777777" w:rsidR="000D15AC" w:rsidRPr="000D15AC" w:rsidRDefault="000D15AC" w:rsidP="000D15A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r-Latn-RS"/>
        </w:rPr>
      </w:pPr>
      <w:r w:rsidRPr="000D15AC">
        <w:rPr>
          <w:rFonts w:ascii="Arial" w:eastAsia="Times New Roman" w:hAnsi="Arial" w:cs="Arial"/>
          <w:color w:val="0B0C0C"/>
          <w:sz w:val="24"/>
          <w:szCs w:val="24"/>
          <w:lang w:eastAsia="sr-Latn-RS"/>
        </w:rPr>
        <w:t>Usmjeravanje je mjesto gdje se pošiljka ŽSP-a mora premjestiti izravno od točke ulaska do odobrene točke odredišta. Potvrdu dolaska morate poslati Agenciji za zaštitu zdravlja životinja i biljaka (APHA).</w:t>
      </w:r>
    </w:p>
    <w:p w14:paraId="42BD28AF" w14:textId="77777777" w:rsidR="00143F2D" w:rsidRDefault="00143F2D"/>
    <w:sectPr w:rsidR="00143F2D" w:rsidSect="000D15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415"/>
    <w:multiLevelType w:val="multilevel"/>
    <w:tmpl w:val="206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3254A"/>
    <w:multiLevelType w:val="multilevel"/>
    <w:tmpl w:val="8C8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238A5"/>
    <w:multiLevelType w:val="multilevel"/>
    <w:tmpl w:val="C76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341961">
    <w:abstractNumId w:val="0"/>
  </w:num>
  <w:num w:numId="2" w16cid:durableId="974337494">
    <w:abstractNumId w:val="2"/>
  </w:num>
  <w:num w:numId="3" w16cid:durableId="20834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C"/>
    <w:rsid w:val="000D15AC"/>
    <w:rsid w:val="00143F2D"/>
    <w:rsid w:val="00707A97"/>
    <w:rsid w:val="00C319DB"/>
    <w:rsid w:val="00D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9134"/>
  <w15:chartTrackingRefBased/>
  <w15:docId w15:val="{BE71FA75-9162-46BE-8CBD-1D4D02EB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13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eur/2019/2129/contents/england" TargetMode="External"/><Relationship Id="rId12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ha.defra.gov.uk/documents/bip/iin/abp-8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11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5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15" Type="http://schemas.openxmlformats.org/officeDocument/2006/relationships/hyperlink" Target="http://apha.defra.gov.uk/documents/bip/iin/abp-22b.pdf" TargetMode="External"/><Relationship Id="rId10" Type="http://schemas.openxmlformats.org/officeDocument/2006/relationships/hyperlink" Target="https://www.gov.uk/government/publications/risk-categories-for-animal-and-animal-product-imports-to-great-britain/target-operating-model-tom-risk-categories-for-animal-and-animal-product-imports-from-the-eu-to-great-bri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eur/2004/853/annex/I" TargetMode="External"/><Relationship Id="rId14" Type="http://schemas.openxmlformats.org/officeDocument/2006/relationships/hyperlink" Target="http://apha.defra.gov.uk/documents/bip/iin/abp-6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Vitaljic, Maja GIZ RS</dc:creator>
  <cp:keywords/>
  <dc:description/>
  <cp:lastModifiedBy>Vitaljic, Maja GIZ RS</cp:lastModifiedBy>
  <cp:revision>4</cp:revision>
  <dcterms:created xsi:type="dcterms:W3CDTF">2023-09-04T09:15:00Z</dcterms:created>
  <dcterms:modified xsi:type="dcterms:W3CDTF">2023-09-04T09:15:00Z</dcterms:modified>
</cp:coreProperties>
</file>